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B958A" w14:textId="77777777" w:rsidR="00ED7A92" w:rsidRDefault="00000000">
      <w:pPr>
        <w:spacing w:after="20"/>
        <w:jc w:val="center"/>
        <w:rPr>
          <w:rFonts w:ascii="Times New Roman" w:eastAsia="Times New Roman" w:hAnsi="Times New Roman" w:cs="Times New Roman"/>
          <w:color w:val="000000"/>
        </w:rPr>
      </w:pPr>
      <w:r>
        <w:rPr>
          <w:rFonts w:ascii="Times New Roman" w:eastAsia="Times New Roman" w:hAnsi="Times New Roman" w:cs="Times New Roman"/>
          <w:b/>
          <w:bCs/>
          <w:color w:val="000000"/>
          <w:sz w:val="40"/>
          <w:szCs w:val="40"/>
        </w:rPr>
        <w:t>Fiorella Antonia Macchiavello Morales</w:t>
      </w:r>
    </w:p>
    <w:p w14:paraId="1154A933" w14:textId="77777777" w:rsidR="00ED7A92" w:rsidRDefault="00000000">
      <w:pPr>
        <w:spacing w:after="60"/>
        <w:jc w:val="center"/>
        <w:rPr>
          <w:rFonts w:ascii="Times New Roman" w:eastAsia="Times New Roman" w:hAnsi="Times New Roman" w:cs="Times New Roman"/>
          <w:color w:val="000000"/>
        </w:rPr>
      </w:pPr>
      <w:r>
        <w:rPr>
          <w:rFonts w:ascii="Times New Roman" w:eastAsia="Times New Roman" w:hAnsi="Times New Roman" w:cs="Times New Roman"/>
          <w:b/>
          <w:bCs/>
          <w:color w:val="000000"/>
          <w:sz w:val="20"/>
          <w:szCs w:val="20"/>
        </w:rPr>
        <w:t xml:space="preserve">Psychologist | </w:t>
      </w:r>
      <w:proofErr w:type="gramStart"/>
      <w:r>
        <w:rPr>
          <w:rFonts w:ascii="Times New Roman" w:eastAsia="Times New Roman" w:hAnsi="Times New Roman" w:cs="Times New Roman"/>
          <w:b/>
          <w:bCs/>
          <w:color w:val="000000"/>
          <w:sz w:val="20"/>
          <w:szCs w:val="20"/>
        </w:rPr>
        <w:t>Master’s in Clinical Psychology</w:t>
      </w:r>
      <w:proofErr w:type="gramEnd"/>
      <w:r>
        <w:rPr>
          <w:rFonts w:ascii="Times New Roman" w:eastAsia="Times New Roman" w:hAnsi="Times New Roman" w:cs="Times New Roman"/>
          <w:b/>
          <w:bCs/>
          <w:color w:val="000000"/>
          <w:sz w:val="20"/>
          <w:szCs w:val="20"/>
        </w:rPr>
        <w:t xml:space="preserve"> (in progress) | Social and Cognitive Neuroscience</w:t>
      </w:r>
    </w:p>
    <w:p w14:paraId="77EBC9BD" w14:textId="77777777" w:rsidR="00ED7A92" w:rsidRDefault="00000000">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Universidad Adolfo Ibáñez · Emotions and Social Decision Lab (ESD Lab) · Chile</w:t>
      </w:r>
    </w:p>
    <w:p w14:paraId="2BA74B0D" w14:textId="77777777" w:rsidR="00ED7A92" w:rsidRDefault="00000000">
      <w:pPr>
        <w:spacing w:after="100"/>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sz w:val="18"/>
          <w:szCs w:val="18"/>
        </w:rPr>
        <w:t>fio.macchiavello@gmail.com  |</w:t>
      </w:r>
      <w:proofErr w:type="gramEnd"/>
      <w:r>
        <w:rPr>
          <w:rFonts w:ascii="Times New Roman" w:eastAsia="Times New Roman" w:hAnsi="Times New Roman" w:cs="Times New Roman"/>
          <w:color w:val="000000"/>
          <w:sz w:val="18"/>
          <w:szCs w:val="18"/>
        </w:rPr>
        <w:t xml:space="preserve">  </w:t>
      </w:r>
      <w:hyperlink r:id="rId8">
        <w:r>
          <w:rPr>
            <w:rFonts w:ascii="Times New Roman" w:eastAsia="Times New Roman" w:hAnsi="Times New Roman" w:cs="Times New Roman"/>
            <w:color w:val="000000"/>
            <w:u w:val="single"/>
          </w:rPr>
          <w:t>LinkedIn</w:t>
        </w:r>
      </w:hyperlink>
      <w:r>
        <w:rPr>
          <w:rFonts w:ascii="Times New Roman" w:eastAsia="Times New Roman" w:hAnsi="Times New Roman" w:cs="Times New Roman"/>
          <w:color w:val="000000"/>
          <w:sz w:val="18"/>
          <w:szCs w:val="18"/>
        </w:rPr>
        <w:t xml:space="preserve">  |  </w:t>
      </w:r>
      <w:hyperlink r:id="rId9">
        <w:r>
          <w:rPr>
            <w:rFonts w:ascii="Times New Roman" w:eastAsia="Times New Roman" w:hAnsi="Times New Roman" w:cs="Times New Roman"/>
            <w:color w:val="000000"/>
            <w:u w:val="single"/>
          </w:rPr>
          <w:t>Google Scholar</w:t>
        </w:r>
      </w:hyperlink>
      <w:r>
        <w:rPr>
          <w:rFonts w:ascii="Times New Roman" w:eastAsia="Times New Roman" w:hAnsi="Times New Roman" w:cs="Times New Roman"/>
          <w:color w:val="000000"/>
          <w:sz w:val="18"/>
          <w:szCs w:val="18"/>
        </w:rPr>
        <w:t xml:space="preserve">  |  </w:t>
      </w:r>
      <w:hyperlink r:id="rId10">
        <w:r>
          <w:rPr>
            <w:rFonts w:ascii="Times New Roman" w:eastAsia="Times New Roman" w:hAnsi="Times New Roman" w:cs="Times New Roman"/>
            <w:color w:val="000000"/>
            <w:u w:val="single"/>
          </w:rPr>
          <w:t>ORCID 0009-0008-9746-5379</w:t>
        </w:r>
      </w:hyperlink>
    </w:p>
    <w:p w14:paraId="4BF70112" w14:textId="77777777" w:rsidR="00ED7A92" w:rsidRDefault="00ED7A92">
      <w:pPr>
        <w:spacing w:after="100"/>
        <w:jc w:val="center"/>
        <w:rPr>
          <w:rFonts w:ascii="Times New Roman" w:eastAsia="Times New Roman" w:hAnsi="Times New Roman" w:cs="Times New Roman"/>
          <w:color w:val="000000"/>
        </w:rPr>
      </w:pPr>
    </w:p>
    <w:p w14:paraId="5DF0F717"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PROFESSIONAL PROFILE</w:t>
      </w:r>
    </w:p>
    <w:p w14:paraId="0044083F" w14:textId="77777777" w:rsidR="00ED7A92" w:rsidRDefault="00000000">
      <w:pPr>
        <w:spacing w:after="60"/>
        <w:rPr>
          <w:rFonts w:ascii="Times New Roman" w:eastAsia="Times New Roman" w:hAnsi="Times New Roman" w:cs="Times New Roman"/>
          <w:color w:val="000000"/>
        </w:rPr>
      </w:pPr>
      <w:r>
        <w:rPr>
          <w:rFonts w:ascii="Times New Roman" w:eastAsia="Times New Roman" w:hAnsi="Times New Roman" w:cs="Times New Roman"/>
        </w:rPr>
        <w:t xml:space="preserve">Psychologist and </w:t>
      </w:r>
      <w:proofErr w:type="gramStart"/>
      <w:r>
        <w:rPr>
          <w:rFonts w:ascii="Times New Roman" w:eastAsia="Times New Roman" w:hAnsi="Times New Roman" w:cs="Times New Roman"/>
        </w:rPr>
        <w:t>Master’s</w:t>
      </w:r>
      <w:proofErr w:type="gramEnd"/>
      <w:r>
        <w:rPr>
          <w:rFonts w:ascii="Times New Roman" w:eastAsia="Times New Roman" w:hAnsi="Times New Roman" w:cs="Times New Roman"/>
        </w:rPr>
        <w:t xml:space="preserve"> student in Clinical Psychology with integrated experience in supervised psychotherapy, psychological assessment, and social and cognitive neuroscience research. Since 2024, she has contributed to ESD Lab projects on empathy, social cognition, socioeconomic vulnerability, and decision-making, with experience in methodological design, multimodal data collection, statistical analysis in R and Python, data curation and visualization, and scientific writing. She has peer-reviewed publications in </w:t>
      </w:r>
      <w:proofErr w:type="spellStart"/>
      <w:r>
        <w:rPr>
          <w:rFonts w:ascii="Times New Roman" w:eastAsia="Times New Roman" w:hAnsi="Times New Roman" w:cs="Times New Roman"/>
        </w:rPr>
        <w:t>NeuroImage</w:t>
      </w:r>
      <w:proofErr w:type="spellEnd"/>
      <w:r>
        <w:rPr>
          <w:rFonts w:ascii="Times New Roman" w:eastAsia="Times New Roman" w:hAnsi="Times New Roman" w:cs="Times New Roman"/>
        </w:rPr>
        <w:t xml:space="preserve"> and Neuroscience and a first-author </w:t>
      </w:r>
      <w:proofErr w:type="spellStart"/>
      <w:r>
        <w:rPr>
          <w:rFonts w:ascii="Times New Roman" w:eastAsia="Times New Roman" w:hAnsi="Times New Roman" w:cs="Times New Roman"/>
        </w:rPr>
        <w:t>PsyArXiv</w:t>
      </w:r>
      <w:proofErr w:type="spellEnd"/>
      <w:r>
        <w:rPr>
          <w:rFonts w:ascii="Times New Roman" w:eastAsia="Times New Roman" w:hAnsi="Times New Roman" w:cs="Times New Roman"/>
        </w:rPr>
        <w:t xml:space="preserve"> preprint, as well as experience with mobile EEG, eye tracking, ECG, and GSR/EDA.</w:t>
      </w:r>
    </w:p>
    <w:p w14:paraId="4CFD1906" w14:textId="77777777" w:rsidR="00ED7A92" w:rsidRDefault="00ED7A92">
      <w:pPr>
        <w:spacing w:after="60"/>
        <w:rPr>
          <w:rFonts w:ascii="Times New Roman" w:eastAsia="Times New Roman" w:hAnsi="Times New Roman" w:cs="Times New Roman"/>
          <w:color w:val="000000"/>
        </w:rPr>
      </w:pPr>
    </w:p>
    <w:p w14:paraId="24B5E79B" w14:textId="77777777" w:rsidR="00ED7A92" w:rsidRDefault="00000000">
      <w:pPr>
        <w:spacing w:after="4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Research interests: </w:t>
      </w:r>
      <w:r>
        <w:rPr>
          <w:rFonts w:ascii="Times New Roman" w:eastAsia="Times New Roman" w:hAnsi="Times New Roman" w:cs="Times New Roman"/>
          <w:color w:val="000000"/>
        </w:rPr>
        <w:t xml:space="preserve">social and cognitive neuroscience; empathy and </w:t>
      </w:r>
      <w:proofErr w:type="spellStart"/>
      <w:r>
        <w:rPr>
          <w:rFonts w:ascii="Times New Roman" w:eastAsia="Times New Roman" w:hAnsi="Times New Roman" w:cs="Times New Roman"/>
          <w:color w:val="000000"/>
        </w:rPr>
        <w:t>prosociality</w:t>
      </w:r>
      <w:proofErr w:type="spellEnd"/>
      <w:r>
        <w:rPr>
          <w:rFonts w:ascii="Times New Roman" w:eastAsia="Times New Roman" w:hAnsi="Times New Roman" w:cs="Times New Roman"/>
          <w:color w:val="000000"/>
        </w:rPr>
        <w:t>; social cognition; executive function; socioeconomic vulnerability; neuropsychology; psychophysiology; mental health and transdiagnostic models.</w:t>
      </w:r>
    </w:p>
    <w:p w14:paraId="7182E0CD" w14:textId="77777777" w:rsidR="00ED7A92" w:rsidRDefault="00ED7A92">
      <w:pPr>
        <w:spacing w:after="40"/>
        <w:rPr>
          <w:rFonts w:ascii="Times New Roman" w:eastAsia="Times New Roman" w:hAnsi="Times New Roman" w:cs="Times New Roman"/>
          <w:color w:val="000000"/>
        </w:rPr>
      </w:pPr>
    </w:p>
    <w:p w14:paraId="44F6FADB"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EDUCATION</w:t>
      </w:r>
    </w:p>
    <w:tbl>
      <w:tblPr>
        <w:tblStyle w:val="a"/>
        <w:tblW w:w="1051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44"/>
        <w:gridCol w:w="8568"/>
      </w:tblGrid>
      <w:tr w:rsidR="00ED7A92" w14:paraId="5677ABEB" w14:textId="77777777">
        <w:tc>
          <w:tcPr>
            <w:tcW w:w="1944" w:type="dxa"/>
            <w:tcMar>
              <w:top w:w="20" w:type="dxa"/>
              <w:bottom w:w="15" w:type="dxa"/>
            </w:tcMar>
          </w:tcPr>
          <w:p w14:paraId="52026A11"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2025–2026</w:t>
            </w:r>
          </w:p>
        </w:tc>
        <w:tc>
          <w:tcPr>
            <w:tcW w:w="8568" w:type="dxa"/>
            <w:tcMar>
              <w:top w:w="20" w:type="dxa"/>
              <w:bottom w:w="15" w:type="dxa"/>
            </w:tcMar>
          </w:tcPr>
          <w:p w14:paraId="41ABE518"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proofErr w:type="gramStart"/>
            <w:r>
              <w:rPr>
                <w:rFonts w:ascii="Times New Roman" w:eastAsia="Times New Roman" w:hAnsi="Times New Roman" w:cs="Times New Roman"/>
                <w:b/>
                <w:bCs/>
                <w:color w:val="000000"/>
                <w:sz w:val="20"/>
                <w:szCs w:val="20"/>
              </w:rPr>
              <w:t>Master’s in Clinical Psychology</w:t>
            </w:r>
            <w:proofErr w:type="gramEnd"/>
            <w:r>
              <w:rPr>
                <w:rFonts w:ascii="Times New Roman" w:eastAsia="Times New Roman" w:hAnsi="Times New Roman" w:cs="Times New Roman"/>
                <w:b/>
                <w:bCs/>
                <w:color w:val="000000"/>
                <w:sz w:val="20"/>
                <w:szCs w:val="20"/>
              </w:rPr>
              <w:t xml:space="preserve"> — in progress</w:t>
            </w:r>
          </w:p>
          <w:p w14:paraId="7A80982A"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 Chile</w:t>
            </w:r>
          </w:p>
          <w:p w14:paraId="325A8A48" w14:textId="77777777" w:rsidR="00ED7A92" w:rsidRDefault="00000000">
            <w:pPr>
              <w:spacing w:after="30"/>
              <w:rPr>
                <w:rFonts w:ascii="Times New Roman" w:eastAsia="Times New Roman" w:hAnsi="Times New Roman" w:cs="Times New Roman"/>
                <w:color w:val="000000"/>
                <w:sz w:val="18"/>
                <w:szCs w:val="18"/>
              </w:rPr>
            </w:pPr>
            <w:r>
              <w:rPr>
                <w:rFonts w:ascii="Times New Roman" w:eastAsia="Times New Roman" w:hAnsi="Times New Roman" w:cs="Times New Roman"/>
              </w:rPr>
              <w:t>Master’s thesis: “Executive Function and Affective State Recognition Show Distinct Associations with Empathic Choice Across Socioeconomic Contexts” (</w:t>
            </w:r>
            <w:hyperlink r:id="rId11">
              <w:r>
                <w:rPr>
                  <w:rFonts w:ascii="Times New Roman" w:eastAsia="Times New Roman" w:hAnsi="Times New Roman" w:cs="Times New Roman"/>
                  <w:color w:val="000000"/>
                  <w:sz w:val="18"/>
                  <w:szCs w:val="18"/>
                  <w:u w:val="single"/>
                </w:rPr>
                <w:t>https://doi.org/10.31234/osf.io/we7f4_v1</w:t>
              </w:r>
            </w:hyperlink>
            <w:r>
              <w:rPr>
                <w:rFonts w:ascii="Times New Roman" w:eastAsia="Times New Roman" w:hAnsi="Times New Roman" w:cs="Times New Roman"/>
              </w:rPr>
              <w:t>).</w:t>
            </w:r>
          </w:p>
        </w:tc>
      </w:tr>
      <w:tr w:rsidR="00ED7A92" w14:paraId="46F492A3" w14:textId="77777777">
        <w:tc>
          <w:tcPr>
            <w:tcW w:w="1944" w:type="dxa"/>
            <w:tcMar>
              <w:top w:w="20" w:type="dxa"/>
              <w:bottom w:w="15" w:type="dxa"/>
            </w:tcMar>
          </w:tcPr>
          <w:p w14:paraId="480B4650"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2021–2025</w:t>
            </w:r>
          </w:p>
        </w:tc>
        <w:tc>
          <w:tcPr>
            <w:tcW w:w="8568" w:type="dxa"/>
            <w:tcMar>
              <w:top w:w="20" w:type="dxa"/>
              <w:bottom w:w="15" w:type="dxa"/>
            </w:tcMar>
          </w:tcPr>
          <w:p w14:paraId="73955323"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Professional Degree in Psychology</w:t>
            </w:r>
          </w:p>
          <w:p w14:paraId="42A34B05"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 Chile</w:t>
            </w:r>
          </w:p>
          <w:p w14:paraId="0D81C879" w14:textId="77777777" w:rsidR="00ED7A92" w:rsidRDefault="00000000">
            <w:pPr>
              <w:keepLines/>
              <w:spacing w:before="20" w:after="3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 xml:space="preserve">Academic distinction: </w:t>
            </w:r>
            <w:r>
              <w:rPr>
                <w:rFonts w:ascii="Times New Roman" w:eastAsia="Times New Roman" w:hAnsi="Times New Roman" w:cs="Times New Roman"/>
                <w:color w:val="000000"/>
                <w:sz w:val="18"/>
                <w:szCs w:val="18"/>
              </w:rPr>
              <w:t>Ranked 1st among 136 graduating students · Final GPA: 6.7/7.0 · Professional Degree Examination: 7.0/7.0.</w:t>
            </w:r>
          </w:p>
        </w:tc>
      </w:tr>
      <w:tr w:rsidR="00ED7A92" w14:paraId="0D9474C0" w14:textId="77777777">
        <w:tc>
          <w:tcPr>
            <w:tcW w:w="1944" w:type="dxa"/>
            <w:tcMar>
              <w:top w:w="20" w:type="dxa"/>
              <w:bottom w:w="15" w:type="dxa"/>
            </w:tcMar>
          </w:tcPr>
          <w:p w14:paraId="2FAA5866"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2019–2020</w:t>
            </w:r>
          </w:p>
        </w:tc>
        <w:tc>
          <w:tcPr>
            <w:tcW w:w="8568" w:type="dxa"/>
            <w:tcMar>
              <w:top w:w="20" w:type="dxa"/>
              <w:bottom w:w="15" w:type="dxa"/>
            </w:tcMar>
          </w:tcPr>
          <w:p w14:paraId="350E0B16"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Concentration in Law</w:t>
            </w:r>
          </w:p>
          <w:p w14:paraId="76CC1026"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 Chile</w:t>
            </w:r>
          </w:p>
        </w:tc>
      </w:tr>
    </w:tbl>
    <w:p w14:paraId="134F8F71"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RESEARCH EXPERIENCE</w:t>
      </w:r>
    </w:p>
    <w:tbl>
      <w:tblPr>
        <w:tblStyle w:val="a0"/>
        <w:tblW w:w="1051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44"/>
        <w:gridCol w:w="8568"/>
      </w:tblGrid>
      <w:tr w:rsidR="00ED7A92" w14:paraId="44382972" w14:textId="77777777">
        <w:tc>
          <w:tcPr>
            <w:tcW w:w="1944" w:type="dxa"/>
            <w:tcMar>
              <w:top w:w="20" w:type="dxa"/>
              <w:bottom w:w="15" w:type="dxa"/>
            </w:tcMar>
          </w:tcPr>
          <w:p w14:paraId="6E3EA389"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2024–Present</w:t>
            </w:r>
          </w:p>
        </w:tc>
        <w:tc>
          <w:tcPr>
            <w:tcW w:w="8568" w:type="dxa"/>
            <w:tcMar>
              <w:top w:w="20" w:type="dxa"/>
              <w:bottom w:w="15" w:type="dxa"/>
            </w:tcMar>
          </w:tcPr>
          <w:p w14:paraId="7414B587"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Research Assistant — Emotions and Social Decision Lab (ESD Lab)</w:t>
            </w:r>
          </w:p>
          <w:p w14:paraId="5984F87F"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Social and Cognitive Neuroscience Laboratory, School of Psychology, Universidad Adolfo Ibáñez</w:t>
            </w:r>
          </w:p>
          <w:p w14:paraId="5D3E1519"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Contributed to the design and methodological development of experimental studies on empathy, social cognition, socioeconomic vulnerability, and decision-making.</w:t>
            </w:r>
          </w:p>
          <w:p w14:paraId="31BC4EAD"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rPr>
              <w:t>• First author of a preprint examining executive function, affective state recognition, and empathic choice across socioeconomic contexts.</w:t>
            </w:r>
          </w:p>
          <w:p w14:paraId="20232096"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Contributions across conceptualization, methodology, investigation, formal analysis, data curation, software, validation, visualization, and scientific manuscript writing and review.</w:t>
            </w:r>
          </w:p>
          <w:p w14:paraId="7EA5D6E2"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R-based analysis of multivariable and robust models, group interactions, binomial models, sensitivity analyses, bootstrap estimation of indirect effects, and correction for multiple comparisons.</w:t>
            </w:r>
          </w:p>
          <w:p w14:paraId="3B318560"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Collection and processing of behavioral and psychophysiological data; experience with EEG, eye tracking, ECG, and GSR/EDA, as well as implementation of tasks and questionnaires in Qualtrics.</w:t>
            </w:r>
          </w:p>
          <w:p w14:paraId="75D695A7"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Preparation of posters, scientific presentations, and manuscripts; collaboration on studies of mobile EEG validation and brain health in contexts of vulnerability.</w:t>
            </w:r>
          </w:p>
        </w:tc>
      </w:tr>
      <w:tr w:rsidR="00ED7A92" w14:paraId="0590E551" w14:textId="77777777">
        <w:tc>
          <w:tcPr>
            <w:tcW w:w="1944" w:type="dxa"/>
            <w:tcMar>
              <w:top w:w="20" w:type="dxa"/>
              <w:bottom w:w="15" w:type="dxa"/>
            </w:tcMar>
          </w:tcPr>
          <w:p w14:paraId="399AC4F8"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Jun–Dec 2023</w:t>
            </w:r>
          </w:p>
        </w:tc>
        <w:tc>
          <w:tcPr>
            <w:tcW w:w="8568" w:type="dxa"/>
            <w:tcMar>
              <w:top w:w="20" w:type="dxa"/>
              <w:bottom w:w="15" w:type="dxa"/>
            </w:tcMar>
          </w:tcPr>
          <w:p w14:paraId="01832DAC"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Research Assistant — School of Business</w:t>
            </w:r>
          </w:p>
          <w:p w14:paraId="207BCF37"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w:t>
            </w:r>
          </w:p>
          <w:p w14:paraId="48C93F82" w14:textId="77777777" w:rsidR="00ED7A92" w:rsidRDefault="00000000">
            <w:pPr>
              <w:keepNext/>
              <w:spacing w:after="30"/>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Project: “Worries and consumer’s expectations” · Principal investigator: Michael Pedersen.</w:t>
            </w:r>
          </w:p>
          <w:p w14:paraId="6B962AFD"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 xml:space="preserve">Literature review and </w:t>
            </w:r>
            <w:proofErr w:type="gramStart"/>
            <w:r>
              <w:rPr>
                <w:rFonts w:ascii="Times New Roman" w:eastAsia="Times New Roman" w:hAnsi="Times New Roman" w:cs="Times New Roman"/>
                <w:color w:val="000000"/>
                <w:sz w:val="18"/>
                <w:szCs w:val="18"/>
              </w:rPr>
              <w:t>synthesis on</w:t>
            </w:r>
            <w:proofErr w:type="gramEnd"/>
            <w:r>
              <w:rPr>
                <w:rFonts w:ascii="Times New Roman" w:eastAsia="Times New Roman" w:hAnsi="Times New Roman" w:cs="Times New Roman"/>
                <w:color w:val="000000"/>
                <w:sz w:val="18"/>
                <w:szCs w:val="18"/>
              </w:rPr>
              <w:t xml:space="preserve"> worries, expectations, and consumer behavior.</w:t>
            </w:r>
          </w:p>
          <w:p w14:paraId="7AFC1C73"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Assessment of bias in economic survey instruments.</w:t>
            </w:r>
          </w:p>
          <w:p w14:paraId="34DC6163"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Analysis of survey datasets using STATA and Excel.</w:t>
            </w:r>
          </w:p>
        </w:tc>
      </w:tr>
    </w:tbl>
    <w:p w14:paraId="22B9F971"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CLINICAL AND APPLIED EXPERIENCE</w:t>
      </w:r>
    </w:p>
    <w:tbl>
      <w:tblPr>
        <w:tblStyle w:val="a1"/>
        <w:tblW w:w="1051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44"/>
        <w:gridCol w:w="8568"/>
      </w:tblGrid>
      <w:tr w:rsidR="00ED7A92" w14:paraId="77549E10" w14:textId="77777777">
        <w:tc>
          <w:tcPr>
            <w:tcW w:w="1944" w:type="dxa"/>
            <w:tcMar>
              <w:top w:w="20" w:type="dxa"/>
              <w:bottom w:w="15" w:type="dxa"/>
            </w:tcMar>
          </w:tcPr>
          <w:p w14:paraId="53A3338C"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Aug 2025–Present</w:t>
            </w:r>
          </w:p>
        </w:tc>
        <w:tc>
          <w:tcPr>
            <w:tcW w:w="8568" w:type="dxa"/>
            <w:tcMar>
              <w:top w:w="20" w:type="dxa"/>
              <w:bottom w:w="15" w:type="dxa"/>
            </w:tcMar>
          </w:tcPr>
          <w:p w14:paraId="36FD7759"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Clinical Psychology Intern — Psychotherapy</w:t>
            </w:r>
          </w:p>
          <w:p w14:paraId="34D863FB"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Center for Studies and Psychological Care (CEAP), Universidad Adolfo Ibáñez</w:t>
            </w:r>
          </w:p>
          <w:p w14:paraId="6C805512"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Supervised psychotherapy with adult, child, and adolescent patients.</w:t>
            </w:r>
          </w:p>
          <w:p w14:paraId="124C78EC"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Clinical interviewing, case formulation, treatment planning, and monitoring of the therapeutic process.</w:t>
            </w:r>
          </w:p>
          <w:p w14:paraId="1AC7A012"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Clinical documentation and delivery of evidence-based interventions.</w:t>
            </w:r>
          </w:p>
        </w:tc>
      </w:tr>
      <w:tr w:rsidR="00ED7A92" w14:paraId="57CE0C4A" w14:textId="77777777">
        <w:tc>
          <w:tcPr>
            <w:tcW w:w="1944" w:type="dxa"/>
            <w:tcMar>
              <w:top w:w="20" w:type="dxa"/>
              <w:bottom w:w="15" w:type="dxa"/>
            </w:tcMar>
          </w:tcPr>
          <w:p w14:paraId="0440CF9E"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Mar–Jul 2026</w:t>
            </w:r>
          </w:p>
        </w:tc>
        <w:tc>
          <w:tcPr>
            <w:tcW w:w="8568" w:type="dxa"/>
            <w:tcMar>
              <w:top w:w="20" w:type="dxa"/>
              <w:bottom w:w="15" w:type="dxa"/>
            </w:tcMar>
          </w:tcPr>
          <w:p w14:paraId="456980FE"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University Intern — Toca Tierra Program</w:t>
            </w:r>
          </w:p>
          <w:p w14:paraId="7B866AA2"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Centro </w:t>
            </w:r>
            <w:proofErr w:type="spellStart"/>
            <w:r>
              <w:rPr>
                <w:rFonts w:ascii="Times New Roman" w:eastAsia="Times New Roman" w:hAnsi="Times New Roman" w:cs="Times New Roman"/>
                <w:color w:val="000000"/>
              </w:rPr>
              <w:t>KreSer</w:t>
            </w:r>
            <w:proofErr w:type="spellEnd"/>
            <w:r>
              <w:rPr>
                <w:rFonts w:ascii="Times New Roman" w:eastAsia="Times New Roman" w:hAnsi="Times New Roman" w:cs="Times New Roman"/>
                <w:color w:val="000000"/>
              </w:rPr>
              <w:t xml:space="preserve"> · in collaboration with </w:t>
            </w:r>
            <w:proofErr w:type="spellStart"/>
            <w:r>
              <w:rPr>
                <w:rFonts w:ascii="Times New Roman" w:eastAsia="Times New Roman" w:hAnsi="Times New Roman" w:cs="Times New Roman"/>
                <w:color w:val="000000"/>
              </w:rPr>
              <w:t>Biocitizen</w:t>
            </w:r>
            <w:proofErr w:type="spellEnd"/>
            <w:r>
              <w:rPr>
                <w:rFonts w:ascii="Times New Roman" w:eastAsia="Times New Roman" w:hAnsi="Times New Roman" w:cs="Times New Roman"/>
                <w:color w:val="000000"/>
              </w:rPr>
              <w:t xml:space="preserve"> Chile</w:t>
            </w:r>
          </w:p>
          <w:p w14:paraId="6EB5CB4D"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Outdoor education intervention aimed at strengthening social skills and self-regulation in neurodivergent children and adolescents using the Social Thinking approach.</w:t>
            </w:r>
          </w:p>
          <w:p w14:paraId="4F452BF4"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Designed and adapted annual session plans, facilitated group activities, and delivered social-skills training.</w:t>
            </w:r>
          </w:p>
          <w:p w14:paraId="2BB40788"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Clinical observation of cognitive flexibility and communication; mediation and social scaffolding in groups conducted in dunes, forests, and wetlands.</w:t>
            </w:r>
          </w:p>
          <w:p w14:paraId="3491C8B8"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Interdisciplinary collaboration with occupational therapists and educators to design visual supports and strategies promoting autonomy and well-being.</w:t>
            </w:r>
          </w:p>
        </w:tc>
      </w:tr>
      <w:tr w:rsidR="00ED7A92" w14:paraId="2DDE3960" w14:textId="77777777">
        <w:tc>
          <w:tcPr>
            <w:tcW w:w="1944" w:type="dxa"/>
            <w:tcMar>
              <w:top w:w="20" w:type="dxa"/>
              <w:bottom w:w="15" w:type="dxa"/>
            </w:tcMar>
          </w:tcPr>
          <w:p w14:paraId="16BA5DBC"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Jul–Dec 2025</w:t>
            </w:r>
          </w:p>
        </w:tc>
        <w:tc>
          <w:tcPr>
            <w:tcW w:w="8568" w:type="dxa"/>
            <w:tcMar>
              <w:top w:w="20" w:type="dxa"/>
              <w:bottom w:w="15" w:type="dxa"/>
            </w:tcMar>
          </w:tcPr>
          <w:p w14:paraId="06AAA987"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Intern — Empathy Training Program</w:t>
            </w:r>
          </w:p>
          <w:p w14:paraId="5C36444F"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“Development of Dialogical Skills” Program, School of Psychology, Universidad Adolfo Ibáñez</w:t>
            </w:r>
          </w:p>
          <w:p w14:paraId="28E7613E"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Designed, implemented, and evaluated a structured empathy-training program for first-year Psychology students in Viña del Mar and Santiago.</w:t>
            </w:r>
          </w:p>
          <w:p w14:paraId="4F8A597F"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Evaluation of outcomes in empathy, emotion regulation, and psychological well-being.</w:t>
            </w:r>
          </w:p>
          <w:p w14:paraId="09982C0A" w14:textId="77777777" w:rsidR="00ED7A92" w:rsidRDefault="00000000">
            <w:pPr>
              <w:keepLines/>
              <w:spacing w:after="24" w:line="240" w:lineRule="auto"/>
              <w:ind w:left="230" w:hanging="173"/>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sz w:val="18"/>
                <w:szCs w:val="18"/>
              </w:rPr>
              <w:t>Development of reflective and applied classroom activities.</w:t>
            </w:r>
          </w:p>
        </w:tc>
      </w:tr>
    </w:tbl>
    <w:p w14:paraId="414BE520" w14:textId="77777777" w:rsidR="00ED7A92" w:rsidRDefault="00ED7A92">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p>
    <w:p w14:paraId="17A1E0E2"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TEACHING EXPERIENCE</w:t>
      </w:r>
    </w:p>
    <w:tbl>
      <w:tblPr>
        <w:tblStyle w:val="a2"/>
        <w:tblW w:w="1051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44"/>
        <w:gridCol w:w="8568"/>
      </w:tblGrid>
      <w:tr w:rsidR="00ED7A92" w14:paraId="6317392B" w14:textId="77777777">
        <w:tc>
          <w:tcPr>
            <w:tcW w:w="1944" w:type="dxa"/>
            <w:tcMar>
              <w:top w:w="15" w:type="dxa"/>
              <w:bottom w:w="10" w:type="dxa"/>
            </w:tcMar>
          </w:tcPr>
          <w:p w14:paraId="383CF2ED"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Aug 2026–Present</w:t>
            </w:r>
          </w:p>
        </w:tc>
        <w:tc>
          <w:tcPr>
            <w:tcW w:w="8568" w:type="dxa"/>
            <w:tcMar>
              <w:top w:w="15" w:type="dxa"/>
              <w:bottom w:w="10" w:type="dxa"/>
            </w:tcMar>
          </w:tcPr>
          <w:p w14:paraId="15404A1D" w14:textId="77777777" w:rsidR="00ED7A92" w:rsidRDefault="00000000">
            <w:pPr>
              <w:keepNext/>
              <w:pBdr>
                <w:top w:val="nil"/>
                <w:left w:val="nil"/>
                <w:bottom w:val="nil"/>
                <w:right w:val="nil"/>
                <w:between w:val="nil"/>
              </w:pBdr>
              <w:spacing w:after="12"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Teaching Assistant — Social Determinants of Human Behavior</w:t>
            </w:r>
          </w:p>
          <w:p w14:paraId="5E67F01B" w14:textId="77777777" w:rsidR="00ED7A92" w:rsidRDefault="00000000">
            <w:pPr>
              <w:keepNext/>
              <w:pBdr>
                <w:top w:val="nil"/>
                <w:left w:val="nil"/>
                <w:bottom w:val="nil"/>
                <w:right w:val="nil"/>
                <w:between w:val="nil"/>
              </w:pBdr>
              <w:spacing w:after="10" w:line="276" w:lineRule="auto"/>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School of Psychology, Universidad Adolfo Ibáñez</w:t>
            </w:r>
          </w:p>
          <w:p w14:paraId="54733724" w14:textId="77777777" w:rsidR="00ED7A92" w:rsidRDefault="00000000">
            <w:pPr>
              <w:spacing w:after="14"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7"/>
                <w:szCs w:val="17"/>
              </w:rPr>
              <w:t>Semester 2/2026 · Instructor: Luis Sebastián Contreras-Huerta.</w:t>
            </w:r>
          </w:p>
        </w:tc>
      </w:tr>
      <w:tr w:rsidR="00ED7A92" w14:paraId="572FBADD" w14:textId="77777777">
        <w:tc>
          <w:tcPr>
            <w:tcW w:w="1944" w:type="dxa"/>
            <w:tcMar>
              <w:top w:w="15" w:type="dxa"/>
              <w:bottom w:w="10" w:type="dxa"/>
            </w:tcMar>
          </w:tcPr>
          <w:p w14:paraId="0CF8FF57"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Jul 2026–Present</w:t>
            </w:r>
          </w:p>
        </w:tc>
        <w:tc>
          <w:tcPr>
            <w:tcW w:w="8568" w:type="dxa"/>
            <w:tcMar>
              <w:top w:w="15" w:type="dxa"/>
              <w:bottom w:w="10" w:type="dxa"/>
            </w:tcMar>
          </w:tcPr>
          <w:p w14:paraId="4768627B" w14:textId="77777777" w:rsidR="00ED7A92" w:rsidRDefault="00000000">
            <w:pPr>
              <w:keepNext/>
              <w:pBdr>
                <w:top w:val="nil"/>
                <w:left w:val="nil"/>
                <w:bottom w:val="nil"/>
                <w:right w:val="nil"/>
                <w:between w:val="nil"/>
              </w:pBdr>
              <w:spacing w:after="12"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Teaching Assistant — Development of Dialogical Skills</w:t>
            </w:r>
          </w:p>
          <w:p w14:paraId="0A96D32A" w14:textId="77777777" w:rsidR="00ED7A92" w:rsidRDefault="00000000">
            <w:pPr>
              <w:pBdr>
                <w:top w:val="nil"/>
                <w:left w:val="nil"/>
                <w:bottom w:val="nil"/>
                <w:right w:val="nil"/>
                <w:between w:val="nil"/>
              </w:pBdr>
              <w:spacing w:after="20" w:line="276" w:lineRule="auto"/>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School of Psychology, Universidad Adolfo Ibáñez</w:t>
            </w:r>
          </w:p>
        </w:tc>
      </w:tr>
      <w:tr w:rsidR="00ED7A92" w14:paraId="349C27AB" w14:textId="77777777">
        <w:tc>
          <w:tcPr>
            <w:tcW w:w="1944" w:type="dxa"/>
            <w:tcMar>
              <w:top w:w="15" w:type="dxa"/>
              <w:bottom w:w="10" w:type="dxa"/>
            </w:tcMar>
          </w:tcPr>
          <w:p w14:paraId="5D208A7F"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2022–2025</w:t>
            </w:r>
          </w:p>
        </w:tc>
        <w:tc>
          <w:tcPr>
            <w:tcW w:w="8568" w:type="dxa"/>
            <w:tcMar>
              <w:top w:w="15" w:type="dxa"/>
              <w:bottom w:w="10" w:type="dxa"/>
            </w:tcMar>
          </w:tcPr>
          <w:p w14:paraId="446E1EA6" w14:textId="77777777" w:rsidR="00ED7A92" w:rsidRDefault="00000000">
            <w:pPr>
              <w:keepNext/>
              <w:pBdr>
                <w:top w:val="nil"/>
                <w:left w:val="nil"/>
                <w:bottom w:val="nil"/>
                <w:right w:val="nil"/>
                <w:between w:val="nil"/>
              </w:pBdr>
              <w:spacing w:after="12"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Teaching and Instructional Assistantships — Universidad Adolfo Ibáñez</w:t>
            </w:r>
          </w:p>
          <w:p w14:paraId="4F9AB174" w14:textId="77777777" w:rsidR="00ED7A92" w:rsidRDefault="00000000">
            <w:pPr>
              <w:keepNext/>
              <w:pBdr>
                <w:top w:val="nil"/>
                <w:left w:val="nil"/>
                <w:bottom w:val="nil"/>
                <w:right w:val="nil"/>
                <w:between w:val="nil"/>
              </w:pBdr>
              <w:spacing w:after="10" w:line="276" w:lineRule="auto"/>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Schools of Psychology and Communications and Journalism</w:t>
            </w:r>
          </w:p>
          <w:p w14:paraId="7C967F3C" w14:textId="77777777" w:rsidR="00ED7A92" w:rsidRDefault="00000000">
            <w:pPr>
              <w:spacing w:after="14"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7"/>
                <w:szCs w:val="17"/>
              </w:rPr>
              <w:t>Introduction to Cognitive Science (Mar–Jul 2025); Neuropsychology (Aug–Dec 2024); Social Determinants of Human Behavior (Aug–Dec 2024); Motivation and Creative Thinking (Mar–Jul 2024); Human Behavior, Emotions, and Cognition (Mar–Jul 2024); Quantitative Methodology — Teaching Assistant and Instructor (Aug–Dec 2022).</w:t>
            </w:r>
          </w:p>
        </w:tc>
      </w:tr>
    </w:tbl>
    <w:p w14:paraId="65AAA329" w14:textId="77777777" w:rsidR="00ED7A92" w:rsidRDefault="00ED7A92">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p>
    <w:p w14:paraId="5E424624"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PUBLICATIONS AND SCHOLARLY OUTPUT</w:t>
      </w:r>
    </w:p>
    <w:p w14:paraId="2F89C2A6"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Peer-reviewed articles</w:t>
      </w:r>
    </w:p>
    <w:p w14:paraId="52FD1F8A" w14:textId="77777777" w:rsidR="00ED7A92" w:rsidRDefault="00000000">
      <w:pPr>
        <w:spacing w:after="60" w:line="242" w:lineRule="auto"/>
        <w:ind w:left="259" w:hanging="259"/>
        <w:rPr>
          <w:rFonts w:ascii="Times New Roman" w:eastAsia="Times New Roman" w:hAnsi="Times New Roman" w:cs="Times New Roman"/>
          <w:color w:val="000000"/>
        </w:rPr>
      </w:pPr>
      <w:r>
        <w:rPr>
          <w:rFonts w:ascii="Times New Roman" w:eastAsia="Times New Roman" w:hAnsi="Times New Roman" w:cs="Times New Roman"/>
          <w:color w:val="000000"/>
        </w:rPr>
        <w:t xml:space="preserve">Rojas-Thomas, F., </w:t>
      </w:r>
      <w:r>
        <w:rPr>
          <w:rFonts w:ascii="Times New Roman" w:eastAsia="Times New Roman" w:hAnsi="Times New Roman" w:cs="Times New Roman"/>
          <w:b/>
          <w:bCs/>
          <w:color w:val="000000"/>
        </w:rPr>
        <w:t>Macchiavello, F.</w:t>
      </w:r>
      <w:r>
        <w:rPr>
          <w:rFonts w:ascii="Times New Roman" w:eastAsia="Times New Roman" w:hAnsi="Times New Roman" w:cs="Times New Roman"/>
          <w:color w:val="000000"/>
        </w:rPr>
        <w:t xml:space="preserve">, Soto, V., Rivera-Rei, Á., Franco-O’Byrne, D., </w:t>
      </w:r>
      <w:proofErr w:type="spellStart"/>
      <w:r>
        <w:rPr>
          <w:rFonts w:ascii="Times New Roman" w:eastAsia="Times New Roman" w:hAnsi="Times New Roman" w:cs="Times New Roman"/>
          <w:color w:val="000000"/>
        </w:rPr>
        <w:t>Bórquez</w:t>
      </w:r>
      <w:proofErr w:type="spellEnd"/>
      <w:r>
        <w:rPr>
          <w:rFonts w:ascii="Times New Roman" w:eastAsia="Times New Roman" w:hAnsi="Times New Roman" w:cs="Times New Roman"/>
          <w:color w:val="000000"/>
        </w:rPr>
        <w:t xml:space="preserve">, J., Ruiz, C., Ramírez-Barrantes, R., </w:t>
      </w:r>
      <w:proofErr w:type="spellStart"/>
      <w:r>
        <w:rPr>
          <w:rFonts w:ascii="Times New Roman" w:eastAsia="Times New Roman" w:hAnsi="Times New Roman" w:cs="Times New Roman"/>
          <w:color w:val="000000"/>
        </w:rPr>
        <w:t>Huepe</w:t>
      </w:r>
      <w:proofErr w:type="spellEnd"/>
      <w:r>
        <w:rPr>
          <w:rFonts w:ascii="Times New Roman" w:eastAsia="Times New Roman" w:hAnsi="Times New Roman" w:cs="Times New Roman"/>
          <w:color w:val="000000"/>
        </w:rPr>
        <w:t xml:space="preserve">, D., &amp; Contreras-Huerta, L. S. (2026). Mobile EEG as a valid alternative to high-resolution laboratory EEG measures. </w:t>
      </w:r>
      <w:proofErr w:type="spellStart"/>
      <w:r>
        <w:rPr>
          <w:rFonts w:ascii="Times New Roman" w:eastAsia="Times New Roman" w:hAnsi="Times New Roman" w:cs="Times New Roman"/>
          <w:color w:val="000000"/>
        </w:rPr>
        <w:t>NeuroImage</w:t>
      </w:r>
      <w:proofErr w:type="spellEnd"/>
      <w:r>
        <w:rPr>
          <w:rFonts w:ascii="Times New Roman" w:eastAsia="Times New Roman" w:hAnsi="Times New Roman" w:cs="Times New Roman"/>
          <w:color w:val="000000"/>
        </w:rPr>
        <w:t xml:space="preserve">, 333, 121950. </w:t>
      </w:r>
      <w:hyperlink r:id="rId12">
        <w:proofErr w:type="gramStart"/>
        <w:r>
          <w:rPr>
            <w:rFonts w:ascii="Times New Roman" w:eastAsia="Times New Roman" w:hAnsi="Times New Roman" w:cs="Times New Roman"/>
            <w:color w:val="000000"/>
            <w:u w:val="single"/>
          </w:rPr>
          <w:t>doi:10.1016/j.neuroimage</w:t>
        </w:r>
        <w:proofErr w:type="gramEnd"/>
        <w:r>
          <w:rPr>
            <w:rFonts w:ascii="Times New Roman" w:eastAsia="Times New Roman" w:hAnsi="Times New Roman" w:cs="Times New Roman"/>
            <w:color w:val="000000"/>
            <w:u w:val="single"/>
          </w:rPr>
          <w:t>.2026.121950</w:t>
        </w:r>
      </w:hyperlink>
    </w:p>
    <w:p w14:paraId="53AFC4AD" w14:textId="77777777" w:rsidR="00ED7A92" w:rsidRDefault="00000000">
      <w:pPr>
        <w:spacing w:after="60" w:line="242" w:lineRule="auto"/>
        <w:ind w:left="259" w:hanging="259"/>
        <w:rPr>
          <w:rFonts w:ascii="Times New Roman" w:eastAsia="Times New Roman" w:hAnsi="Times New Roman" w:cs="Times New Roman"/>
          <w:color w:val="000000"/>
        </w:rPr>
      </w:pPr>
      <w:r>
        <w:rPr>
          <w:rFonts w:ascii="Times New Roman" w:eastAsia="Times New Roman" w:hAnsi="Times New Roman" w:cs="Times New Roman"/>
          <w:color w:val="000000"/>
        </w:rPr>
        <w:t xml:space="preserve">Morales, J. P., </w:t>
      </w:r>
      <w:r>
        <w:rPr>
          <w:rFonts w:ascii="Times New Roman" w:eastAsia="Times New Roman" w:hAnsi="Times New Roman" w:cs="Times New Roman"/>
          <w:b/>
          <w:bCs/>
          <w:color w:val="000000"/>
        </w:rPr>
        <w:t>Macchiavello, F.</w:t>
      </w:r>
      <w:r>
        <w:rPr>
          <w:rFonts w:ascii="Times New Roman" w:eastAsia="Times New Roman" w:hAnsi="Times New Roman" w:cs="Times New Roman"/>
          <w:color w:val="000000"/>
        </w:rPr>
        <w:t xml:space="preserve">, &amp; Rojas-Thomas, F. (2026). Contextual &amp; physiological markers for individual distress (CP-MIND). Brain health as a comprehensive framework for Mental-health equity. Neuroscience, 595, 154–170. </w:t>
      </w:r>
      <w:hyperlink r:id="rId13">
        <w:proofErr w:type="gramStart"/>
        <w:r>
          <w:rPr>
            <w:rFonts w:ascii="Times New Roman" w:eastAsia="Times New Roman" w:hAnsi="Times New Roman" w:cs="Times New Roman"/>
            <w:color w:val="000000"/>
            <w:u w:val="single"/>
          </w:rPr>
          <w:t>doi:10.1016/j.neuroscience</w:t>
        </w:r>
        <w:proofErr w:type="gramEnd"/>
        <w:r>
          <w:rPr>
            <w:rFonts w:ascii="Times New Roman" w:eastAsia="Times New Roman" w:hAnsi="Times New Roman" w:cs="Times New Roman"/>
            <w:color w:val="000000"/>
            <w:u w:val="single"/>
          </w:rPr>
          <w:t>.2025.12.034</w:t>
        </w:r>
      </w:hyperlink>
    </w:p>
    <w:p w14:paraId="19190EFF"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Preprints</w:t>
      </w:r>
    </w:p>
    <w:p w14:paraId="7161008F" w14:textId="77777777" w:rsidR="00ED7A92" w:rsidRDefault="00000000">
      <w:pPr>
        <w:spacing w:after="60" w:line="242" w:lineRule="auto"/>
        <w:ind w:left="259" w:hanging="259"/>
        <w:rPr>
          <w:rFonts w:ascii="Times New Roman" w:eastAsia="Times New Roman" w:hAnsi="Times New Roman" w:cs="Times New Roman"/>
          <w:color w:val="000000"/>
        </w:rPr>
      </w:pPr>
      <w:r>
        <w:rPr>
          <w:rFonts w:ascii="Times New Roman" w:eastAsia="Times New Roman" w:hAnsi="Times New Roman" w:cs="Times New Roman"/>
          <w:color w:val="000000"/>
        </w:rPr>
        <w:t>Ruggeri, K., Valenzuela-</w:t>
      </w:r>
      <w:proofErr w:type="spellStart"/>
      <w:r>
        <w:rPr>
          <w:rFonts w:ascii="Times New Roman" w:eastAsia="Times New Roman" w:hAnsi="Times New Roman" w:cs="Times New Roman"/>
          <w:color w:val="000000"/>
        </w:rPr>
        <w:t>Catarí</w:t>
      </w:r>
      <w:proofErr w:type="spellEnd"/>
      <w:r>
        <w:rPr>
          <w:rFonts w:ascii="Times New Roman" w:eastAsia="Times New Roman" w:hAnsi="Times New Roman" w:cs="Times New Roman"/>
          <w:color w:val="000000"/>
        </w:rPr>
        <w:t xml:space="preserve">, G., Polemiti, E., et al. (incl. </w:t>
      </w:r>
      <w:r>
        <w:rPr>
          <w:rFonts w:ascii="Times New Roman" w:eastAsia="Times New Roman" w:hAnsi="Times New Roman" w:cs="Times New Roman"/>
          <w:b/>
          <w:bCs/>
          <w:color w:val="000000"/>
        </w:rPr>
        <w:t>Macchiavello, F.</w:t>
      </w:r>
      <w:r>
        <w:rPr>
          <w:rFonts w:ascii="Times New Roman" w:eastAsia="Times New Roman" w:hAnsi="Times New Roman" w:cs="Times New Roman"/>
          <w:color w:val="000000"/>
        </w:rPr>
        <w:t xml:space="preserve">) (2026). Global mental wealth: A multidimensional analysis of mental, financial, and social well-being in 92 countries. OSF Preprints, version 3. </w:t>
      </w:r>
      <w:hyperlink r:id="rId14">
        <w:r>
          <w:rPr>
            <w:rFonts w:ascii="Times New Roman" w:eastAsia="Times New Roman" w:hAnsi="Times New Roman" w:cs="Times New Roman"/>
            <w:color w:val="000000"/>
            <w:u w:val="single"/>
          </w:rPr>
          <w:t>doi:10.31234/osf.io/3jyda_v3</w:t>
        </w:r>
      </w:hyperlink>
    </w:p>
    <w:p w14:paraId="315F696F" w14:textId="01C25DDD" w:rsidR="00ED7A92" w:rsidRDefault="00000000">
      <w:pPr>
        <w:spacing w:after="60" w:line="242" w:lineRule="auto"/>
        <w:ind w:left="259" w:hanging="259"/>
        <w:rPr>
          <w:rFonts w:ascii="Times New Roman" w:eastAsia="Times New Roman" w:hAnsi="Times New Roman" w:cs="Times New Roman"/>
          <w:color w:val="000000"/>
        </w:rPr>
      </w:pPr>
      <w:r>
        <w:rPr>
          <w:rFonts w:ascii="Times New Roman" w:eastAsia="Times New Roman" w:hAnsi="Times New Roman" w:cs="Times New Roman"/>
          <w:b/>
        </w:rPr>
        <w:t>Macchiavello, F.</w:t>
      </w:r>
      <w:r>
        <w:rPr>
          <w:rFonts w:ascii="Times New Roman" w:eastAsia="Times New Roman" w:hAnsi="Times New Roman" w:cs="Times New Roman"/>
        </w:rPr>
        <w:t xml:space="preserve">, </w:t>
      </w:r>
      <w:proofErr w:type="spellStart"/>
      <w:r>
        <w:rPr>
          <w:rFonts w:ascii="Times New Roman" w:eastAsia="Times New Roman" w:hAnsi="Times New Roman" w:cs="Times New Roman"/>
        </w:rPr>
        <w:t>Huepe</w:t>
      </w:r>
      <w:proofErr w:type="spellEnd"/>
      <w:r>
        <w:rPr>
          <w:rFonts w:ascii="Times New Roman" w:eastAsia="Times New Roman" w:hAnsi="Times New Roman" w:cs="Times New Roman"/>
        </w:rPr>
        <w:t xml:space="preserve">, D., Vallejo-Correa, V., Rojas-Thomas, F., </w:t>
      </w:r>
      <w:proofErr w:type="spellStart"/>
      <w:r>
        <w:rPr>
          <w:rFonts w:ascii="Times New Roman" w:eastAsia="Times New Roman" w:hAnsi="Times New Roman" w:cs="Times New Roman"/>
        </w:rPr>
        <w:t>Bórquez</w:t>
      </w:r>
      <w:proofErr w:type="spellEnd"/>
      <w:r>
        <w:rPr>
          <w:rFonts w:ascii="Times New Roman" w:eastAsia="Times New Roman" w:hAnsi="Times New Roman" w:cs="Times New Roman"/>
        </w:rPr>
        <w:t xml:space="preserve">, J., Ruiz, C., &amp; Contreras-Huerta, L. S. (2026). Executive Function and Affective State Recognition Show Distinct Associations with Empathic Choice Across Socioeconomic Contexts. </w:t>
      </w:r>
      <w:proofErr w:type="spellStart"/>
      <w:r>
        <w:rPr>
          <w:rFonts w:ascii="Times New Roman" w:eastAsia="Times New Roman" w:hAnsi="Times New Roman" w:cs="Times New Roman"/>
        </w:rPr>
        <w:t>PsyArXiv</w:t>
      </w:r>
      <w:proofErr w:type="spellEnd"/>
      <w:r>
        <w:rPr>
          <w:rFonts w:ascii="Times New Roman" w:eastAsia="Times New Roman" w:hAnsi="Times New Roman" w:cs="Times New Roman"/>
        </w:rPr>
        <w:t xml:space="preserve"> [Preprint]. </w:t>
      </w:r>
      <w:hyperlink r:id="rId15">
        <w:r>
          <w:rPr>
            <w:rFonts w:ascii="Times New Roman" w:eastAsia="Times New Roman" w:hAnsi="Times New Roman" w:cs="Times New Roman"/>
            <w:color w:val="000000"/>
            <w:u w:val="single"/>
          </w:rPr>
          <w:t>doi:10.31234/osf.io/we7f4_v1</w:t>
        </w:r>
      </w:hyperlink>
    </w:p>
    <w:p w14:paraId="345C87FD" w14:textId="77777777" w:rsidR="00ED7A92" w:rsidRDefault="00ED7A92">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p>
    <w:p w14:paraId="5CD9C562"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CONFERENCES, PRESENTATIONS, AND HONORS</w:t>
      </w:r>
    </w:p>
    <w:tbl>
      <w:tblPr>
        <w:tblStyle w:val="a3"/>
        <w:tblW w:w="1051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1944"/>
        <w:gridCol w:w="8568"/>
      </w:tblGrid>
      <w:tr w:rsidR="00ED7A92" w14:paraId="0BCC3054" w14:textId="77777777">
        <w:tc>
          <w:tcPr>
            <w:tcW w:w="1944" w:type="dxa"/>
            <w:tcMar>
              <w:top w:w="20" w:type="dxa"/>
              <w:bottom w:w="15" w:type="dxa"/>
            </w:tcMar>
          </w:tcPr>
          <w:p w14:paraId="29761D97"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2026</w:t>
            </w:r>
          </w:p>
        </w:tc>
        <w:tc>
          <w:tcPr>
            <w:tcW w:w="8568" w:type="dxa"/>
            <w:tcMar>
              <w:top w:w="20" w:type="dxa"/>
              <w:bottom w:w="15" w:type="dxa"/>
            </w:tcMar>
          </w:tcPr>
          <w:p w14:paraId="3359ED4B"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Poster — IV FALAN Congress</w:t>
            </w:r>
          </w:p>
          <w:p w14:paraId="1BF11C02"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“Accessible EEG and Distinct Cognitive Associations with Empathic Choice Across Socioeconomic Contexts”</w:t>
            </w:r>
          </w:p>
        </w:tc>
      </w:tr>
      <w:tr w:rsidR="00ED7A92" w14:paraId="54DB9672" w14:textId="77777777">
        <w:tc>
          <w:tcPr>
            <w:tcW w:w="1944" w:type="dxa"/>
            <w:tcMar>
              <w:top w:w="20" w:type="dxa"/>
              <w:bottom w:w="15" w:type="dxa"/>
            </w:tcMar>
          </w:tcPr>
          <w:p w14:paraId="3366B173"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2026</w:t>
            </w:r>
          </w:p>
        </w:tc>
        <w:tc>
          <w:tcPr>
            <w:tcW w:w="8568" w:type="dxa"/>
            <w:tcMar>
              <w:top w:w="20" w:type="dxa"/>
              <w:bottom w:w="15" w:type="dxa"/>
            </w:tcMar>
          </w:tcPr>
          <w:p w14:paraId="05B265B1"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Poster — II Latin American Congress of Cognitive Neuroscience</w:t>
            </w:r>
          </w:p>
          <w:p w14:paraId="27F3F3C5"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“Dissociation Between </w:t>
            </w:r>
            <w:proofErr w:type="spellStart"/>
            <w:r>
              <w:rPr>
                <w:rFonts w:ascii="Times New Roman" w:eastAsia="Times New Roman" w:hAnsi="Times New Roman" w:cs="Times New Roman"/>
                <w:color w:val="000000"/>
              </w:rPr>
              <w:t>Sociocognitive</w:t>
            </w:r>
            <w:proofErr w:type="spellEnd"/>
            <w:r>
              <w:rPr>
                <w:rFonts w:ascii="Times New Roman" w:eastAsia="Times New Roman" w:hAnsi="Times New Roman" w:cs="Times New Roman"/>
                <w:color w:val="000000"/>
              </w:rPr>
              <w:t xml:space="preserve"> Ability and Neural Empathy Under Socioeconomic Vulnerability”</w:t>
            </w:r>
          </w:p>
        </w:tc>
      </w:tr>
      <w:tr w:rsidR="00ED7A92" w14:paraId="04C7D003" w14:textId="77777777">
        <w:tc>
          <w:tcPr>
            <w:tcW w:w="1944" w:type="dxa"/>
            <w:tcMar>
              <w:top w:w="20" w:type="dxa"/>
              <w:bottom w:w="15" w:type="dxa"/>
            </w:tcMar>
          </w:tcPr>
          <w:p w14:paraId="07277101"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2025</w:t>
            </w:r>
          </w:p>
        </w:tc>
        <w:tc>
          <w:tcPr>
            <w:tcW w:w="8568" w:type="dxa"/>
            <w:tcMar>
              <w:top w:w="20" w:type="dxa"/>
              <w:bottom w:w="15" w:type="dxa"/>
            </w:tcMar>
          </w:tcPr>
          <w:p w14:paraId="0F26E1D2"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Best Scientific Poster — UAI Research Week 2025</w:t>
            </w:r>
          </w:p>
          <w:p w14:paraId="61B20071"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w:t>
            </w:r>
          </w:p>
        </w:tc>
      </w:tr>
      <w:tr w:rsidR="00ED7A92" w14:paraId="4D73045B" w14:textId="77777777">
        <w:tc>
          <w:tcPr>
            <w:tcW w:w="1944" w:type="dxa"/>
            <w:tcMar>
              <w:top w:w="20" w:type="dxa"/>
              <w:bottom w:w="15" w:type="dxa"/>
            </w:tcMar>
          </w:tcPr>
          <w:p w14:paraId="0083B838"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2025</w:t>
            </w:r>
          </w:p>
        </w:tc>
        <w:tc>
          <w:tcPr>
            <w:tcW w:w="8568" w:type="dxa"/>
            <w:tcMar>
              <w:top w:w="20" w:type="dxa"/>
              <w:bottom w:w="15" w:type="dxa"/>
            </w:tcMar>
          </w:tcPr>
          <w:p w14:paraId="583EE780"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Oral Presentation — XII COES International Conference</w:t>
            </w:r>
          </w:p>
          <w:p w14:paraId="00440B52"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“Impact of socioeconomic vulnerability on empathy”</w:t>
            </w:r>
          </w:p>
        </w:tc>
      </w:tr>
      <w:tr w:rsidR="00ED7A92" w14:paraId="29DDE513" w14:textId="77777777">
        <w:tc>
          <w:tcPr>
            <w:tcW w:w="1944" w:type="dxa"/>
            <w:tcMar>
              <w:top w:w="20" w:type="dxa"/>
              <w:bottom w:w="15" w:type="dxa"/>
            </w:tcMar>
          </w:tcPr>
          <w:p w14:paraId="507B0069"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2024</w:t>
            </w:r>
          </w:p>
        </w:tc>
        <w:tc>
          <w:tcPr>
            <w:tcW w:w="8568" w:type="dxa"/>
            <w:tcMar>
              <w:top w:w="20" w:type="dxa"/>
              <w:bottom w:w="15" w:type="dxa"/>
            </w:tcMar>
          </w:tcPr>
          <w:p w14:paraId="19CB8CD8"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Best Research Poster — XI COES International Conference</w:t>
            </w:r>
          </w:p>
          <w:p w14:paraId="30E705FF"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Work presented: “Neural Bases of Empathy Using Portable EEG: A Validation for Ecological Contexts”</w:t>
            </w:r>
          </w:p>
        </w:tc>
      </w:tr>
      <w:tr w:rsidR="00ED7A92" w14:paraId="2E99DB03" w14:textId="77777777">
        <w:tc>
          <w:tcPr>
            <w:tcW w:w="1944" w:type="dxa"/>
            <w:tcMar>
              <w:top w:w="20" w:type="dxa"/>
              <w:bottom w:w="15" w:type="dxa"/>
            </w:tcMar>
          </w:tcPr>
          <w:p w14:paraId="40A9D0C9"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2024</w:t>
            </w:r>
          </w:p>
        </w:tc>
        <w:tc>
          <w:tcPr>
            <w:tcW w:w="8568" w:type="dxa"/>
            <w:tcMar>
              <w:top w:w="20" w:type="dxa"/>
              <w:bottom w:w="15" w:type="dxa"/>
            </w:tcMar>
          </w:tcPr>
          <w:p w14:paraId="4DBB826A"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Best Scientific Poster — UAI Research Week 2024</w:t>
            </w:r>
          </w:p>
          <w:p w14:paraId="2D86FCB8"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w:t>
            </w:r>
          </w:p>
        </w:tc>
      </w:tr>
      <w:tr w:rsidR="00ED7A92" w14:paraId="33A99873" w14:textId="77777777">
        <w:tc>
          <w:tcPr>
            <w:tcW w:w="1944" w:type="dxa"/>
            <w:tcMar>
              <w:top w:w="20" w:type="dxa"/>
              <w:bottom w:w="15" w:type="dxa"/>
            </w:tcMar>
          </w:tcPr>
          <w:p w14:paraId="5F73D675" w14:textId="77777777" w:rsidR="00ED7A92" w:rsidRDefault="00000000">
            <w:pPr>
              <w:spacing w:after="0"/>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2019–2025</w:t>
            </w:r>
          </w:p>
        </w:tc>
        <w:tc>
          <w:tcPr>
            <w:tcW w:w="8568" w:type="dxa"/>
            <w:tcMar>
              <w:top w:w="20" w:type="dxa"/>
              <w:bottom w:w="15" w:type="dxa"/>
            </w:tcMar>
          </w:tcPr>
          <w:p w14:paraId="79F73492" w14:textId="77777777" w:rsidR="00ED7A92" w:rsidRDefault="00000000">
            <w:pPr>
              <w:keepNext/>
              <w:pBdr>
                <w:top w:val="nil"/>
                <w:left w:val="nil"/>
                <w:bottom w:val="nil"/>
                <w:right w:val="nil"/>
                <w:between w:val="nil"/>
              </w:pBdr>
              <w:spacing w:after="30" w:line="276"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Academic Honor Scholarship</w:t>
            </w:r>
          </w:p>
          <w:p w14:paraId="1BA8BEBA" w14:textId="77777777" w:rsidR="00ED7A92" w:rsidRDefault="00000000">
            <w:pPr>
              <w:pBdr>
                <w:top w:val="nil"/>
                <w:left w:val="nil"/>
                <w:bottom w:val="nil"/>
                <w:right w:val="nil"/>
                <w:between w:val="nil"/>
              </w:pBdr>
              <w:spacing w:after="3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Universidad Adolfo Ibáñez</w:t>
            </w:r>
          </w:p>
        </w:tc>
      </w:tr>
    </w:tbl>
    <w:p w14:paraId="0C4A3412" w14:textId="77777777" w:rsidR="00ED7A92" w:rsidRDefault="00ED7A92">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p>
    <w:p w14:paraId="15BC442C" w14:textId="77777777" w:rsidR="00ED7A92" w:rsidRDefault="00000000">
      <w:pPr>
        <w:keepNext/>
        <w:pBdr>
          <w:top w:val="nil"/>
          <w:left w:val="nil"/>
          <w:bottom w:val="single" w:sz="8" w:space="2" w:color="B8C5CD"/>
          <w:right w:val="nil"/>
          <w:between w:val="nil"/>
        </w:pBdr>
        <w:spacing w:before="120" w:after="6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TECHNICAL AND CLINICAL SKILLS</w:t>
      </w:r>
    </w:p>
    <w:tbl>
      <w:tblPr>
        <w:tblStyle w:val="a4"/>
        <w:tblW w:w="1051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2808"/>
        <w:gridCol w:w="7704"/>
      </w:tblGrid>
      <w:tr w:rsidR="00ED7A92" w14:paraId="0CB95DF1" w14:textId="77777777">
        <w:tc>
          <w:tcPr>
            <w:tcW w:w="2808" w:type="dxa"/>
            <w:tcMar>
              <w:top w:w="25" w:type="dxa"/>
              <w:bottom w:w="25" w:type="dxa"/>
            </w:tcMar>
          </w:tcPr>
          <w:p w14:paraId="72901736"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Data analysis and software</w:t>
            </w:r>
          </w:p>
        </w:tc>
        <w:tc>
          <w:tcPr>
            <w:tcW w:w="7704" w:type="dxa"/>
            <w:tcMar>
              <w:top w:w="25" w:type="dxa"/>
              <w:bottom w:w="25" w:type="dxa"/>
            </w:tcMar>
          </w:tcPr>
          <w:p w14:paraId="1CD75A8C"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R; Python; STATA; Excel; Qualtrics. Linear and robust models, binomial regression, interactions, bootstrap, sensitivity analysis, FDR, data visualization, and data curation.</w:t>
            </w:r>
          </w:p>
        </w:tc>
      </w:tr>
      <w:tr w:rsidR="00ED7A92" w14:paraId="6E6746CA" w14:textId="77777777">
        <w:tc>
          <w:tcPr>
            <w:tcW w:w="2808" w:type="dxa"/>
            <w:tcMar>
              <w:top w:w="25" w:type="dxa"/>
              <w:bottom w:w="25" w:type="dxa"/>
            </w:tcMar>
          </w:tcPr>
          <w:p w14:paraId="3E55990E"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Neuroscience / psychophysiology</w:t>
            </w:r>
          </w:p>
        </w:tc>
        <w:tc>
          <w:tcPr>
            <w:tcW w:w="7704" w:type="dxa"/>
            <w:tcMar>
              <w:top w:w="25" w:type="dxa"/>
              <w:bottom w:w="25" w:type="dxa"/>
            </w:tcMar>
          </w:tcPr>
          <w:p w14:paraId="74DD71E5"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EEG (including mobile EEG), eye tracking, ECG, and GSR/EDA; design and implementation of experimental paradigms.</w:t>
            </w:r>
          </w:p>
        </w:tc>
      </w:tr>
      <w:tr w:rsidR="00ED7A92" w14:paraId="3A4C2B93" w14:textId="77777777">
        <w:tc>
          <w:tcPr>
            <w:tcW w:w="2808" w:type="dxa"/>
            <w:tcMar>
              <w:top w:w="25" w:type="dxa"/>
              <w:bottom w:w="25" w:type="dxa"/>
            </w:tcMar>
          </w:tcPr>
          <w:p w14:paraId="0B13A31B"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Assessment and instruments</w:t>
            </w:r>
          </w:p>
        </w:tc>
        <w:tc>
          <w:tcPr>
            <w:tcW w:w="7704" w:type="dxa"/>
            <w:tcMar>
              <w:top w:w="25" w:type="dxa"/>
              <w:bottom w:w="25" w:type="dxa"/>
            </w:tcMar>
          </w:tcPr>
          <w:p w14:paraId="0B64EFB2"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WAIS-IV; IRI; Reading the Mind in the Eyes Test (RMET); INECO Frontal Screening (IFS); Empathy Selection Task (EST).</w:t>
            </w:r>
          </w:p>
        </w:tc>
      </w:tr>
      <w:tr w:rsidR="00ED7A92" w14:paraId="0B2EB6D4" w14:textId="77777777">
        <w:tc>
          <w:tcPr>
            <w:tcW w:w="2808" w:type="dxa"/>
            <w:tcMar>
              <w:top w:w="25" w:type="dxa"/>
              <w:bottom w:w="25" w:type="dxa"/>
            </w:tcMar>
          </w:tcPr>
          <w:p w14:paraId="17306AD1"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Clinical intervention</w:t>
            </w:r>
          </w:p>
        </w:tc>
        <w:tc>
          <w:tcPr>
            <w:tcW w:w="7704" w:type="dxa"/>
            <w:tcMar>
              <w:top w:w="25" w:type="dxa"/>
              <w:bottom w:w="25" w:type="dxa"/>
            </w:tcMar>
          </w:tcPr>
          <w:p w14:paraId="377E812F"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Cognitive Behavioral Therapy (CBT), Functional Analytic Psychotherapy (FAP), Process-Based Therapy (PBT), case formulation, and treatment planning.</w:t>
            </w:r>
          </w:p>
        </w:tc>
      </w:tr>
      <w:tr w:rsidR="00ED7A92" w14:paraId="79557728" w14:textId="77777777">
        <w:tc>
          <w:tcPr>
            <w:tcW w:w="2808" w:type="dxa"/>
            <w:tcMar>
              <w:top w:w="25" w:type="dxa"/>
              <w:bottom w:w="25" w:type="dxa"/>
            </w:tcMar>
          </w:tcPr>
          <w:p w14:paraId="1A2892D3"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Additional training</w:t>
            </w:r>
          </w:p>
        </w:tc>
        <w:tc>
          <w:tcPr>
            <w:tcW w:w="7704" w:type="dxa"/>
            <w:tcMar>
              <w:top w:w="25" w:type="dxa"/>
              <w:bottom w:w="25" w:type="dxa"/>
            </w:tcMar>
          </w:tcPr>
          <w:p w14:paraId="219557C9"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Introduction to Data Analysis with Python; The Neuropsychology of Decision Making (University of Cambridge, 2024); The Opioid Crisis in America (Harvard University, 2023).</w:t>
            </w:r>
          </w:p>
        </w:tc>
      </w:tr>
      <w:tr w:rsidR="00ED7A92" w14:paraId="4F87E11C" w14:textId="77777777">
        <w:tc>
          <w:tcPr>
            <w:tcW w:w="2808" w:type="dxa"/>
            <w:tcMar>
              <w:top w:w="25" w:type="dxa"/>
              <w:bottom w:w="25" w:type="dxa"/>
            </w:tcMar>
          </w:tcPr>
          <w:p w14:paraId="5EC94220"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b/>
                <w:bCs/>
                <w:color w:val="000000"/>
                <w:sz w:val="18"/>
                <w:szCs w:val="18"/>
              </w:rPr>
              <w:t>Languages</w:t>
            </w:r>
          </w:p>
        </w:tc>
        <w:tc>
          <w:tcPr>
            <w:tcW w:w="7704" w:type="dxa"/>
            <w:tcMar>
              <w:top w:w="25" w:type="dxa"/>
              <w:bottom w:w="25" w:type="dxa"/>
            </w:tcMar>
          </w:tcPr>
          <w:p w14:paraId="69FAA48F" w14:textId="77777777" w:rsidR="00ED7A92"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sz w:val="18"/>
                <w:szCs w:val="18"/>
              </w:rPr>
              <w:t>Spanish: native | English: advanced.</w:t>
            </w:r>
          </w:p>
        </w:tc>
      </w:tr>
    </w:tbl>
    <w:p w14:paraId="2AD3BCE0" w14:textId="77777777" w:rsidR="00ED7A92" w:rsidRDefault="00ED7A92">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sectPr w:rsidR="00ED7A92">
      <w:headerReference w:type="default" r:id="rId16"/>
      <w:footerReference w:type="default" r:id="rId17"/>
      <w:pgSz w:w="12240" w:h="15840"/>
      <w:pgMar w:top="792" w:right="936" w:bottom="792" w:left="93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7C23" w14:textId="77777777" w:rsidR="007D28EB" w:rsidRDefault="007D28EB">
      <w:pPr>
        <w:spacing w:after="0" w:line="240" w:lineRule="auto"/>
      </w:pPr>
      <w:r>
        <w:separator/>
      </w:r>
    </w:p>
  </w:endnote>
  <w:endnote w:type="continuationSeparator" w:id="0">
    <w:p w14:paraId="26F8A555" w14:textId="77777777" w:rsidR="007D28EB" w:rsidRDefault="007D2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921E4238-AEC6-44DF-8485-BAB88F651F95}"/>
    <w:embedBold r:id="rId2" w:fontKey="{C562125A-6F92-4644-B2C0-1B909B947BF8}"/>
    <w:embedItalic r:id="rId3" w:fontKey="{300B6E5E-25FD-4969-9BDE-D518A18A8694}"/>
    <w:embedBoldItalic r:id="rId4" w:fontKey="{64C68EEA-2152-4016-9637-0DA0BE7D10A4}"/>
  </w:font>
  <w:font w:name="Calibri">
    <w:panose1 w:val="020F0502020204030204"/>
    <w:charset w:val="00"/>
    <w:family w:val="swiss"/>
    <w:pitch w:val="variable"/>
    <w:sig w:usb0="E4002EFF" w:usb1="C200247B" w:usb2="00000009" w:usb3="00000000" w:csb0="000001FF" w:csb1="00000000"/>
    <w:embedRegular r:id="rId5" w:fontKey="{4C3C35C3-ED50-47BE-BE47-96C7509B5F03}"/>
    <w:embedBold r:id="rId6" w:fontKey="{EF7561B8-7D31-497C-86AC-46D99421B31D}"/>
    <w:embedItalic r:id="rId7" w:fontKey="{E591FDD1-16D5-497D-8A8A-4F493A4268EB}"/>
    <w:embedBoldItalic r:id="rId8" w:fontKey="{EAE97A74-4C77-4120-B6AA-FF173D8BCE12}"/>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9" w:fontKey="{F8D1ED12-9C53-490A-99A5-5FCEC7F1AD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9548E" w14:textId="77777777" w:rsidR="00ED7A92" w:rsidRDefault="00000000">
    <w:pPr>
      <w:pBdr>
        <w:top w:val="nil"/>
        <w:left w:val="nil"/>
        <w:bottom w:val="nil"/>
        <w:right w:val="nil"/>
        <w:between w:val="nil"/>
      </w:pBdr>
      <w:tabs>
        <w:tab w:val="center" w:pos="4680"/>
        <w:tab w:val="right" w:pos="9360"/>
      </w:tabs>
      <w:spacing w:before="40" w:after="0" w:line="240" w:lineRule="auto"/>
      <w:jc w:val="center"/>
    </w:pPr>
    <w:r>
      <w:rPr>
        <w:color w:val="5A5A5A"/>
        <w:sz w:val="16"/>
        <w:szCs w:val="16"/>
      </w:rPr>
      <w:t xml:space="preserve">Fiorella Macchiavello Morales · CV · </w:t>
    </w:r>
    <w:r>
      <w:rPr>
        <w:color w:val="5A5A5A"/>
        <w:sz w:val="16"/>
        <w:szCs w:val="16"/>
      </w:rPr>
      <w:fldChar w:fldCharType="begin"/>
    </w:r>
    <w:r>
      <w:rPr>
        <w:color w:val="5A5A5A"/>
        <w:sz w:val="16"/>
        <w:szCs w:val="16"/>
      </w:rPr>
      <w:instrText>PAGE</w:instrText>
    </w:r>
    <w:r>
      <w:rPr>
        <w:color w:val="5A5A5A"/>
        <w:sz w:val="16"/>
        <w:szCs w:val="16"/>
      </w:rPr>
      <w:fldChar w:fldCharType="separate"/>
    </w:r>
    <w:r w:rsidR="00A5556C">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EBC9" w14:textId="77777777" w:rsidR="007D28EB" w:rsidRDefault="007D28EB">
      <w:pPr>
        <w:spacing w:after="0" w:line="240" w:lineRule="auto"/>
      </w:pPr>
      <w:r>
        <w:separator/>
      </w:r>
    </w:p>
  </w:footnote>
  <w:footnote w:type="continuationSeparator" w:id="0">
    <w:p w14:paraId="434331BB" w14:textId="77777777" w:rsidR="007D28EB" w:rsidRDefault="007D2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4313" w14:textId="77777777" w:rsidR="00ED7A92" w:rsidRDefault="00ED7A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714B6"/>
    <w:multiLevelType w:val="multilevel"/>
    <w:tmpl w:val="27B49608"/>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00259720">
    <w:abstractNumId w:val="0"/>
  </w:num>
  <w:num w:numId="2" w16cid:durableId="2051806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6231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0077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32479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415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A92"/>
    <w:rsid w:val="007D28EB"/>
    <w:rsid w:val="00A5556C"/>
    <w:rsid w:val="00B35137"/>
    <w:rsid w:val="00ED7A9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918E9"/>
  <w15:docId w15:val="{C68CB0A1-2B50-4FDC-BED5-5DF44751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232323"/>
        <w:sz w:val="19"/>
        <w:szCs w:val="19"/>
        <w:lang w:val="en" w:eastAsia="es-CL" w:bidi="ar-SA"/>
      </w:rPr>
    </w:rPrDefault>
    <w:pPrDefault>
      <w:pPr>
        <w:spacing w:after="56" w:line="24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link w:val="Ttulo2C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link w:val="Ttulo3Car"/>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link w:val="Ttulo4C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link w:val="Ttulo5Car"/>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link w:val="Ttulo6Car"/>
    <w:uiPriority w:val="9"/>
    <w:semiHidden/>
    <w:unhideWhenUsed/>
    <w:qFormat/>
    <w:pPr>
      <w:keepNext/>
      <w:keepLines/>
      <w:spacing w:before="200" w:after="0"/>
      <w:outlineLvl w:val="5"/>
    </w:pPr>
    <w:rPr>
      <w:rFonts w:ascii="Calibri" w:eastAsia="Calibri" w:hAnsi="Calibri" w:cs="Calibri"/>
      <w:i/>
      <w:iCs/>
      <w:color w:val="243F61"/>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tabs>
        <w:tab w:val="num" w:pos="720"/>
      </w:tabs>
      <w:ind w:left="720" w:hanging="720"/>
      <w:contextualSpacing/>
    </w:pPr>
  </w:style>
  <w:style w:type="paragraph" w:styleId="Listaconvietas3">
    <w:name w:val="List Bullet 3"/>
    <w:basedOn w:val="Normal"/>
    <w:uiPriority w:val="99"/>
    <w:unhideWhenUsed/>
    <w:rsid w:val="00326F90"/>
    <w:pPr>
      <w:tabs>
        <w:tab w:val="num" w:pos="720"/>
      </w:tabs>
      <w:ind w:left="720" w:hanging="720"/>
      <w:contextualSpacing/>
    </w:pPr>
  </w:style>
  <w:style w:type="paragraph" w:styleId="Listaconnmeros">
    <w:name w:val="List Number"/>
    <w:basedOn w:val="Normal"/>
    <w:uiPriority w:val="99"/>
    <w:unhideWhenUsed/>
    <w:rsid w:val="00326F90"/>
    <w:pPr>
      <w:tabs>
        <w:tab w:val="num" w:pos="720"/>
      </w:tabs>
      <w:ind w:left="720" w:hanging="720"/>
      <w:contextualSpacing/>
    </w:pPr>
  </w:style>
  <w:style w:type="paragraph" w:styleId="Listaconnmeros2">
    <w:name w:val="List Number 2"/>
    <w:basedOn w:val="Normal"/>
    <w:uiPriority w:val="99"/>
    <w:unhideWhenUsed/>
    <w:rsid w:val="0029639D"/>
    <w:pPr>
      <w:tabs>
        <w:tab w:val="num" w:pos="720"/>
      </w:tabs>
      <w:ind w:left="720" w:hanging="720"/>
      <w:contextualSpacing/>
    </w:pPr>
  </w:style>
  <w:style w:type="paragraph" w:styleId="Listaconnmeros3">
    <w:name w:val="List Number 3"/>
    <w:basedOn w:val="Normal"/>
    <w:uiPriority w:val="99"/>
    <w:unhideWhenUsed/>
    <w:rsid w:val="0029639D"/>
    <w:pPr>
      <w:tabs>
        <w:tab w:val="num" w:pos="720"/>
      </w:tabs>
      <w:ind w:left="720" w:hanging="720"/>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 Section"/>
    <w:pPr>
      <w:spacing w:after="30"/>
    </w:pPr>
    <w:rPr>
      <w:b/>
      <w:color w:val="1C455C"/>
      <w:sz w:val="24"/>
    </w:rPr>
  </w:style>
  <w:style w:type="paragraph" w:customStyle="1" w:styleId="CVEntryTitle">
    <w:name w:val="CV Entry Title"/>
    <w:pPr>
      <w:spacing w:after="30"/>
    </w:pPr>
    <w:rPr>
      <w:b/>
      <w:sz w:val="20"/>
    </w:rPr>
  </w:style>
  <w:style w:type="paragraph" w:customStyle="1" w:styleId="CVEntryOrg">
    <w:name w:val="CV Entry Org"/>
    <w:pPr>
      <w:spacing w:after="30"/>
    </w:pPr>
    <w:rPr>
      <w:color w:val="5A5A5A"/>
    </w:rPr>
  </w:style>
  <w:style w:type="paragraph" w:customStyle="1" w:styleId="CVSmall">
    <w:name w:val="CV Small"/>
    <w:pPr>
      <w:spacing w:after="30"/>
    </w:pPr>
    <w:rPr>
      <w:color w:val="5A5A5A"/>
      <w:sz w:val="17"/>
    </w:rPr>
  </w:style>
  <w:style w:type="paragraph" w:styleId="Subttulo">
    <w:name w:val="Subtitle"/>
    <w:basedOn w:val="Normal"/>
    <w:next w:val="Normal"/>
    <w:link w:val="SubttuloCar"/>
    <w:uiPriority w:val="11"/>
    <w:qFormat/>
    <w:rPr>
      <w:rFonts w:ascii="Calibri" w:eastAsia="Calibri" w:hAnsi="Calibri" w:cs="Calibri"/>
      <w:i/>
      <w:iCs/>
      <w:color w:val="4F81BD"/>
      <w:sz w:val="24"/>
      <w:szCs w:val="24"/>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 w:type="table" w:customStyle="1" w:styleId="a2">
    <w:basedOn w:val="Tablanormal"/>
    <w:tblPr>
      <w:tblStyleRowBandSize w:val="1"/>
      <w:tblStyleColBandSize w:val="1"/>
      <w:tblCellMar>
        <w:left w:w="115" w:type="dxa"/>
        <w:right w:w="115" w:type="dxa"/>
      </w:tblCellMar>
    </w:tblPr>
  </w:style>
  <w:style w:type="table" w:customStyle="1" w:styleId="a3">
    <w:basedOn w:val="Tablanormal"/>
    <w:tblPr>
      <w:tblStyleRowBandSize w:val="1"/>
      <w:tblStyleColBandSize w:val="1"/>
      <w:tblCellMar>
        <w:left w:w="115" w:type="dxa"/>
        <w:right w:w="115" w:type="dxa"/>
      </w:tblCellMar>
    </w:tblPr>
  </w:style>
  <w:style w:type="table" w:customStyle="1" w:styleId="a4">
    <w:basedOn w:val="Tabla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nkedin.com/in/fiorella-m-009677248" TargetMode="External"/><Relationship Id="rId13" Type="http://schemas.openxmlformats.org/officeDocument/2006/relationships/hyperlink" Target="https://doi.org/10.1016/j.neuroscience.2025.12.0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neuroimage.2026.12195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234/osf.io/we7f4_v1" TargetMode="External"/><Relationship Id="rId5" Type="http://schemas.openxmlformats.org/officeDocument/2006/relationships/webSettings" Target="webSettings.xml"/><Relationship Id="rId15" Type="http://schemas.openxmlformats.org/officeDocument/2006/relationships/hyperlink" Target="https://doi.org/10.31234/osf.io/we7f4_v1" TargetMode="External"/><Relationship Id="rId10" Type="http://schemas.openxmlformats.org/officeDocument/2006/relationships/hyperlink" Target="https://orcid.org/0009-0008-9746-537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cholar.google.com/citations?user=wqYKWrwAAAAJ&amp;hl=es" TargetMode="External"/><Relationship Id="rId14" Type="http://schemas.openxmlformats.org/officeDocument/2006/relationships/hyperlink" Target="https://doi.org/10.31234/osf.io/3jyda_v3"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uuG2Yk8BeM5Wk2fWZt2S722AeQ==">CgMxLjA4AHIhMTF0VGUzZFlzazA0MUJWVE5pLW5DRUpiX21IRmdjLXRB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1414</Words>
  <Characters>7783</Characters>
  <Application>Microsoft Office Word</Application>
  <DocSecurity>0</DocSecurity>
  <Lines>64</Lines>
  <Paragraphs>18</Paragraphs>
  <ScaleCrop>false</ScaleCrop>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Fiorella Macchiavello Morales</dc:title>
  <dc:creator>Fiorella Antonia Macchiavello Morales</dc:creator>
  <cp:lastModifiedBy>Fiorella Macchiavello</cp:lastModifiedBy>
  <cp:revision>2</cp:revision>
  <dcterms:created xsi:type="dcterms:W3CDTF">2013-12-23T23:15:00Z</dcterms:created>
  <dcterms:modified xsi:type="dcterms:W3CDTF">2026-09-14T23:12:00Z</dcterms:modified>
</cp:coreProperties>
</file>